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CA8" w:rsidRPr="001E2D02" w:rsidRDefault="00D1053D" w:rsidP="001E2D02">
      <w:pPr>
        <w:spacing w:line="480" w:lineRule="auto"/>
        <w:jc w:val="center"/>
        <w:rPr>
          <w:rFonts w:ascii="Times New Roman" w:hAnsi="Times New Roman" w:cs="Times New Roman"/>
          <w:b/>
          <w:sz w:val="24"/>
          <w:szCs w:val="24"/>
        </w:rPr>
      </w:pPr>
      <w:bookmarkStart w:id="0" w:name="_GoBack"/>
      <w:r w:rsidRPr="001E2D02">
        <w:rPr>
          <w:rFonts w:ascii="Times New Roman" w:hAnsi="Times New Roman" w:cs="Times New Roman"/>
          <w:b/>
          <w:sz w:val="24"/>
          <w:szCs w:val="24"/>
        </w:rPr>
        <w:t>Response to Carol Fried</w:t>
      </w:r>
    </w:p>
    <w:p w:rsidR="00D1053D" w:rsidRPr="00C25CA9" w:rsidRDefault="001E2D02" w:rsidP="001E2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Carol, it is apparent that </w:t>
      </w:r>
      <w:r w:rsidR="00D1053D" w:rsidRPr="00C25CA9">
        <w:rPr>
          <w:rFonts w:ascii="Times New Roman" w:hAnsi="Times New Roman" w:cs="Times New Roman"/>
          <w:sz w:val="24"/>
          <w:szCs w:val="24"/>
        </w:rPr>
        <w:t>Uni</w:t>
      </w:r>
      <w:r w:rsidR="004E3059">
        <w:rPr>
          <w:rFonts w:ascii="Times New Roman" w:hAnsi="Times New Roman" w:cs="Times New Roman"/>
          <w:sz w:val="24"/>
          <w:szCs w:val="24"/>
        </w:rPr>
        <w:t>versal Design for L</w:t>
      </w:r>
      <w:r w:rsidR="00D1053D" w:rsidRPr="00C25CA9">
        <w:rPr>
          <w:rFonts w:ascii="Times New Roman" w:hAnsi="Times New Roman" w:cs="Times New Roman"/>
          <w:sz w:val="24"/>
          <w:szCs w:val="24"/>
        </w:rPr>
        <w:t>earning has promoted learning for different learners regardless of where they are. In other words, learners enjoy the process of learning since there is planning, delivery and evaluation of different concepts. As hinted, this approach is far much better compared with systems that demand learners to sit in boxes with no learning instructor</w:t>
      </w:r>
      <w:r w:rsidR="004E3059">
        <w:rPr>
          <w:rFonts w:ascii="Times New Roman" w:hAnsi="Times New Roman" w:cs="Times New Roman"/>
          <w:sz w:val="24"/>
          <w:szCs w:val="24"/>
        </w:rPr>
        <w:t>s</w:t>
      </w:r>
      <w:r w:rsidR="00D1053D" w:rsidRPr="00C25CA9">
        <w:rPr>
          <w:rFonts w:ascii="Times New Roman" w:hAnsi="Times New Roman" w:cs="Times New Roman"/>
          <w:sz w:val="24"/>
          <w:szCs w:val="24"/>
        </w:rPr>
        <w:t>. Universal Des</w:t>
      </w:r>
      <w:r>
        <w:rPr>
          <w:rFonts w:ascii="Times New Roman" w:hAnsi="Times New Roman" w:cs="Times New Roman"/>
          <w:sz w:val="24"/>
          <w:szCs w:val="24"/>
        </w:rPr>
        <w:t>ign for learning approaches has</w:t>
      </w:r>
      <w:r w:rsidR="00D1053D" w:rsidRPr="00C25CA9">
        <w:rPr>
          <w:rFonts w:ascii="Times New Roman" w:hAnsi="Times New Roman" w:cs="Times New Roman"/>
          <w:sz w:val="24"/>
          <w:szCs w:val="24"/>
        </w:rPr>
        <w:t xml:space="preserve"> also enabled students who may be limited to</w:t>
      </w:r>
      <w:r w:rsidR="00C25CA9" w:rsidRPr="00C25CA9">
        <w:rPr>
          <w:rFonts w:ascii="Times New Roman" w:hAnsi="Times New Roman" w:cs="Times New Roman"/>
          <w:sz w:val="24"/>
          <w:szCs w:val="24"/>
        </w:rPr>
        <w:t xml:space="preserve"> movement (Craig, Smith &amp; Frey, 2019).</w:t>
      </w:r>
      <w:r w:rsidR="00B551CF" w:rsidRPr="00C25CA9">
        <w:rPr>
          <w:rFonts w:ascii="Times New Roman" w:hAnsi="Times New Roman" w:cs="Times New Roman"/>
          <w:sz w:val="24"/>
          <w:szCs w:val="24"/>
        </w:rPr>
        <w:t xml:space="preserve"> This is because learning instructors can easily monitor the student’s progress based on different assessments. This approach is also relevant since it focuses on the curriculum. For effective assessments, the student is expected to do tests to test understanding. For that reason, the teacher is able to track the student’s performance.</w:t>
      </w:r>
      <w:r>
        <w:rPr>
          <w:rFonts w:ascii="Times New Roman" w:hAnsi="Times New Roman" w:cs="Times New Roman"/>
          <w:sz w:val="24"/>
          <w:szCs w:val="24"/>
        </w:rPr>
        <w:t xml:space="preserve"> Thank you for sharing.</w:t>
      </w:r>
    </w:p>
    <w:p w:rsidR="00B551CF" w:rsidRPr="00C25CA9" w:rsidRDefault="00B551CF" w:rsidP="00C25CA9">
      <w:pPr>
        <w:spacing w:line="480" w:lineRule="auto"/>
        <w:jc w:val="center"/>
        <w:rPr>
          <w:rFonts w:ascii="Times New Roman" w:hAnsi="Times New Roman" w:cs="Times New Roman"/>
          <w:sz w:val="24"/>
          <w:szCs w:val="24"/>
        </w:rPr>
      </w:pPr>
      <w:r w:rsidRPr="00C25CA9">
        <w:rPr>
          <w:rFonts w:ascii="Times New Roman" w:hAnsi="Times New Roman" w:cs="Times New Roman"/>
          <w:sz w:val="24"/>
          <w:szCs w:val="24"/>
        </w:rPr>
        <w:t>References</w:t>
      </w:r>
    </w:p>
    <w:p w:rsidR="00C25CA9" w:rsidRPr="00C25CA9" w:rsidRDefault="00C25CA9" w:rsidP="00C25CA9">
      <w:pPr>
        <w:spacing w:line="480" w:lineRule="auto"/>
        <w:ind w:left="720" w:hanging="720"/>
        <w:rPr>
          <w:rFonts w:ascii="Times New Roman" w:hAnsi="Times New Roman" w:cs="Times New Roman"/>
          <w:sz w:val="24"/>
          <w:szCs w:val="24"/>
        </w:rPr>
      </w:pPr>
      <w:r w:rsidRPr="00C25CA9">
        <w:rPr>
          <w:rFonts w:ascii="Times New Roman" w:hAnsi="Times New Roman" w:cs="Times New Roman"/>
          <w:color w:val="222222"/>
          <w:sz w:val="24"/>
          <w:szCs w:val="24"/>
          <w:shd w:val="clear" w:color="auto" w:fill="FFFFFF"/>
        </w:rPr>
        <w:t>Craig, S. L., Smith, S. J., &amp; Frey, B. B. (2019). Professional development with universal design for learning: supporting teachers as learners to increase the implementation of UDL. </w:t>
      </w:r>
      <w:r w:rsidRPr="00C25CA9">
        <w:rPr>
          <w:rFonts w:ascii="Times New Roman" w:hAnsi="Times New Roman" w:cs="Times New Roman"/>
          <w:i/>
          <w:iCs/>
          <w:color w:val="222222"/>
          <w:sz w:val="24"/>
          <w:szCs w:val="24"/>
          <w:shd w:val="clear" w:color="auto" w:fill="FFFFFF"/>
        </w:rPr>
        <w:t>Professional Development in Education</w:t>
      </w:r>
      <w:r w:rsidRPr="00C25CA9">
        <w:rPr>
          <w:rFonts w:ascii="Times New Roman" w:hAnsi="Times New Roman" w:cs="Times New Roman"/>
          <w:color w:val="222222"/>
          <w:sz w:val="24"/>
          <w:szCs w:val="24"/>
          <w:shd w:val="clear" w:color="auto" w:fill="FFFFFF"/>
        </w:rPr>
        <w:t>, 1-16.</w:t>
      </w: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1E2D02" w:rsidRDefault="001E2D02" w:rsidP="001E2D02">
      <w:pPr>
        <w:spacing w:line="480" w:lineRule="auto"/>
        <w:jc w:val="center"/>
        <w:rPr>
          <w:rFonts w:ascii="Times New Roman" w:hAnsi="Times New Roman" w:cs="Times New Roman"/>
          <w:sz w:val="24"/>
          <w:szCs w:val="24"/>
        </w:rPr>
      </w:pPr>
    </w:p>
    <w:p w:rsidR="00B551CF" w:rsidRPr="001E2D02" w:rsidRDefault="00B551CF" w:rsidP="001E2D02">
      <w:pPr>
        <w:spacing w:line="480" w:lineRule="auto"/>
        <w:jc w:val="center"/>
        <w:rPr>
          <w:rFonts w:ascii="Times New Roman" w:hAnsi="Times New Roman" w:cs="Times New Roman"/>
          <w:b/>
          <w:sz w:val="24"/>
          <w:szCs w:val="24"/>
        </w:rPr>
      </w:pPr>
      <w:r w:rsidRPr="001E2D02">
        <w:rPr>
          <w:rFonts w:ascii="Times New Roman" w:hAnsi="Times New Roman" w:cs="Times New Roman"/>
          <w:b/>
          <w:sz w:val="24"/>
          <w:szCs w:val="24"/>
        </w:rPr>
        <w:lastRenderedPageBreak/>
        <w:t>Response to Christina Butler</w:t>
      </w:r>
    </w:p>
    <w:p w:rsidR="00B551CF" w:rsidRPr="00C25CA9" w:rsidRDefault="001E2D02" w:rsidP="001E2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Christine, </w:t>
      </w:r>
      <w:r w:rsidR="00B551CF" w:rsidRPr="00C25CA9">
        <w:rPr>
          <w:rFonts w:ascii="Times New Roman" w:hAnsi="Times New Roman" w:cs="Times New Roman"/>
          <w:sz w:val="24"/>
          <w:szCs w:val="24"/>
        </w:rPr>
        <w:t xml:space="preserve">I support the fact that UDL benefits all students since it engages and make them part </w:t>
      </w:r>
      <w:r w:rsidR="004E3059">
        <w:rPr>
          <w:rFonts w:ascii="Times New Roman" w:hAnsi="Times New Roman" w:cs="Times New Roman"/>
          <w:sz w:val="24"/>
          <w:szCs w:val="24"/>
        </w:rPr>
        <w:t xml:space="preserve">and parcel </w:t>
      </w:r>
      <w:r w:rsidR="00B551CF" w:rsidRPr="00C25CA9">
        <w:rPr>
          <w:rFonts w:ascii="Times New Roman" w:hAnsi="Times New Roman" w:cs="Times New Roman"/>
          <w:sz w:val="24"/>
          <w:szCs w:val="24"/>
        </w:rPr>
        <w:t>of the learning process. The process of learning is supported to be learner-</w:t>
      </w:r>
      <w:r w:rsidR="00B4521B" w:rsidRPr="00C25CA9">
        <w:rPr>
          <w:rFonts w:ascii="Times New Roman" w:hAnsi="Times New Roman" w:cs="Times New Roman"/>
          <w:sz w:val="24"/>
          <w:szCs w:val="24"/>
        </w:rPr>
        <w:t>centred, such that it meets the interests of the learner. This approach is also preferred by many learning instructors since it is flexible and focuses on the curriculum. Teachers take their time to prepare lessons based on the curriculum as w</w:t>
      </w:r>
      <w:r w:rsidR="00C25CA9" w:rsidRPr="00C25CA9">
        <w:rPr>
          <w:rFonts w:ascii="Times New Roman" w:hAnsi="Times New Roman" w:cs="Times New Roman"/>
          <w:sz w:val="24"/>
          <w:szCs w:val="24"/>
        </w:rPr>
        <w:t>ell as expectations of students (Lock et al., 2019).</w:t>
      </w:r>
      <w:r w:rsidR="00B4521B" w:rsidRPr="00C25CA9">
        <w:rPr>
          <w:rFonts w:ascii="Times New Roman" w:hAnsi="Times New Roman" w:cs="Times New Roman"/>
          <w:sz w:val="24"/>
          <w:szCs w:val="24"/>
        </w:rPr>
        <w:t xml:space="preserve"> This means that students are given detailed content and also provided with evidence to support</w:t>
      </w:r>
      <w:r w:rsidR="00C25CA9" w:rsidRPr="00C25CA9">
        <w:rPr>
          <w:rFonts w:ascii="Times New Roman" w:hAnsi="Times New Roman" w:cs="Times New Roman"/>
          <w:sz w:val="24"/>
          <w:szCs w:val="24"/>
        </w:rPr>
        <w:t xml:space="preserve"> their claims or arguments</w:t>
      </w:r>
      <w:r w:rsidR="00B4521B" w:rsidRPr="00C25CA9">
        <w:rPr>
          <w:rFonts w:ascii="Times New Roman" w:hAnsi="Times New Roman" w:cs="Times New Roman"/>
          <w:sz w:val="24"/>
          <w:szCs w:val="24"/>
        </w:rPr>
        <w:t>. Effectiveness for this approach will lead to high performances for students after assessment. In addition, students will benefit from skills that can prove vital in life outside the learning environment.</w:t>
      </w:r>
    </w:p>
    <w:p w:rsidR="00C25CA9" w:rsidRPr="00C25CA9" w:rsidRDefault="00C25CA9" w:rsidP="00C25CA9">
      <w:pPr>
        <w:spacing w:line="480" w:lineRule="auto"/>
        <w:jc w:val="center"/>
        <w:rPr>
          <w:rFonts w:ascii="Times New Roman" w:hAnsi="Times New Roman" w:cs="Times New Roman"/>
          <w:sz w:val="24"/>
          <w:szCs w:val="24"/>
        </w:rPr>
      </w:pPr>
      <w:r w:rsidRPr="00C25CA9">
        <w:rPr>
          <w:rFonts w:ascii="Times New Roman" w:hAnsi="Times New Roman" w:cs="Times New Roman"/>
          <w:sz w:val="24"/>
          <w:szCs w:val="24"/>
        </w:rPr>
        <w:t>References</w:t>
      </w:r>
    </w:p>
    <w:p w:rsidR="00C25CA9" w:rsidRPr="00C25CA9" w:rsidRDefault="00C25CA9" w:rsidP="00C25CA9">
      <w:pPr>
        <w:spacing w:line="480" w:lineRule="auto"/>
        <w:ind w:left="720" w:hanging="720"/>
        <w:rPr>
          <w:rFonts w:ascii="Times New Roman" w:hAnsi="Times New Roman" w:cs="Times New Roman"/>
          <w:sz w:val="24"/>
          <w:szCs w:val="24"/>
        </w:rPr>
      </w:pPr>
      <w:r w:rsidRPr="00C25CA9">
        <w:rPr>
          <w:rFonts w:ascii="Times New Roman" w:hAnsi="Times New Roman" w:cs="Times New Roman"/>
          <w:color w:val="222222"/>
          <w:sz w:val="24"/>
          <w:szCs w:val="24"/>
          <w:shd w:val="clear" w:color="auto" w:fill="FFFFFF"/>
        </w:rPr>
        <w:t>Lock, J., Johnson, C., Hanson, J., Liu, Y., &amp;</w:t>
      </w:r>
      <w:proofErr w:type="spellStart"/>
      <w:r w:rsidRPr="00C25CA9">
        <w:rPr>
          <w:rFonts w:ascii="Times New Roman" w:hAnsi="Times New Roman" w:cs="Times New Roman"/>
          <w:color w:val="222222"/>
          <w:sz w:val="24"/>
          <w:szCs w:val="24"/>
          <w:shd w:val="clear" w:color="auto" w:fill="FFFFFF"/>
        </w:rPr>
        <w:t>Adlington</w:t>
      </w:r>
      <w:proofErr w:type="spellEnd"/>
      <w:r w:rsidRPr="00C25CA9">
        <w:rPr>
          <w:rFonts w:ascii="Times New Roman" w:hAnsi="Times New Roman" w:cs="Times New Roman"/>
          <w:color w:val="222222"/>
          <w:sz w:val="24"/>
          <w:szCs w:val="24"/>
          <w:shd w:val="clear" w:color="auto" w:fill="FFFFFF"/>
        </w:rPr>
        <w:t>, A. (2019). Informed by UDL and Studied by Design-Based Research. </w:t>
      </w:r>
      <w:r w:rsidRPr="00C25CA9">
        <w:rPr>
          <w:rFonts w:ascii="Times New Roman" w:hAnsi="Times New Roman" w:cs="Times New Roman"/>
          <w:i/>
          <w:iCs/>
          <w:color w:val="222222"/>
          <w:sz w:val="24"/>
          <w:szCs w:val="24"/>
          <w:shd w:val="clear" w:color="auto" w:fill="FFFFFF"/>
        </w:rPr>
        <w:t xml:space="preserve">Universal Access </w:t>
      </w:r>
      <w:proofErr w:type="gramStart"/>
      <w:r w:rsidRPr="00C25CA9">
        <w:rPr>
          <w:rFonts w:ascii="Times New Roman" w:hAnsi="Times New Roman" w:cs="Times New Roman"/>
          <w:i/>
          <w:iCs/>
          <w:color w:val="222222"/>
          <w:sz w:val="24"/>
          <w:szCs w:val="24"/>
          <w:shd w:val="clear" w:color="auto" w:fill="FFFFFF"/>
        </w:rPr>
        <w:t>Through</w:t>
      </w:r>
      <w:proofErr w:type="gramEnd"/>
      <w:r w:rsidRPr="00C25CA9">
        <w:rPr>
          <w:rFonts w:ascii="Times New Roman" w:hAnsi="Times New Roman" w:cs="Times New Roman"/>
          <w:i/>
          <w:iCs/>
          <w:color w:val="222222"/>
          <w:sz w:val="24"/>
          <w:szCs w:val="24"/>
          <w:shd w:val="clear" w:color="auto" w:fill="FFFFFF"/>
        </w:rPr>
        <w:t xml:space="preserve"> Inclusive Instructional Design: International Perspectives on UDL</w:t>
      </w:r>
      <w:r w:rsidRPr="00C25CA9">
        <w:rPr>
          <w:rFonts w:ascii="Times New Roman" w:hAnsi="Times New Roman" w:cs="Times New Roman"/>
          <w:color w:val="222222"/>
          <w:sz w:val="24"/>
          <w:szCs w:val="24"/>
          <w:shd w:val="clear" w:color="auto" w:fill="FFFFFF"/>
        </w:rPr>
        <w:t>, 18.</w:t>
      </w:r>
      <w:bookmarkEnd w:id="0"/>
    </w:p>
    <w:sectPr w:rsidR="00C25CA9" w:rsidRPr="00C25CA9" w:rsidSect="00557C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053D"/>
    <w:rsid w:val="001E2D02"/>
    <w:rsid w:val="004E3059"/>
    <w:rsid w:val="00557CDC"/>
    <w:rsid w:val="006614FA"/>
    <w:rsid w:val="008E7BAB"/>
    <w:rsid w:val="00B4521B"/>
    <w:rsid w:val="00B551CF"/>
    <w:rsid w:val="00C25CA9"/>
    <w:rsid w:val="00D105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C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2020-04-01T18:24:00Z</dcterms:created>
  <dcterms:modified xsi:type="dcterms:W3CDTF">2020-04-01T18:24:00Z</dcterms:modified>
</cp:coreProperties>
</file>